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FB" w:rsidRDefault="00D263FB" w:rsidP="00D263FB">
      <w:pPr>
        <w:jc w:val="center"/>
        <w:rPr>
          <w:rFonts w:ascii="ＭＳ ゴシック" w:eastAsia="ＭＳ ゴシック" w:hAnsi="ＭＳ ゴシック" w:cs="ＭＳ ゴシック" w:hint="eastAsia"/>
          <w:sz w:val="28"/>
        </w:rPr>
      </w:pPr>
      <w:r>
        <w:rPr>
          <w:rFonts w:ascii="ＭＳ ゴシック" w:eastAsia="ＭＳ ゴシック" w:hAnsi="ＭＳ ゴシック" w:cs="ＭＳ ゴシック"/>
          <w:sz w:val="28"/>
        </w:rPr>
        <w:t>全日本学生バドミントン連盟</w:t>
      </w:r>
      <w:r>
        <w:rPr>
          <w:rFonts w:ascii="ＭＳ ゴシック" w:eastAsia="ＭＳ ゴシック" w:hAnsi="ＭＳ ゴシック" w:cs="ＭＳ ゴシック" w:hint="eastAsia"/>
          <w:sz w:val="28"/>
        </w:rPr>
        <w:t xml:space="preserve">　</w:t>
      </w:r>
      <w:r>
        <w:rPr>
          <w:rFonts w:ascii="ＭＳ ゴシック" w:eastAsia="ＭＳ ゴシック" w:hAnsi="ＭＳ ゴシック" w:cs="ＭＳ ゴシック"/>
          <w:sz w:val="28"/>
        </w:rPr>
        <w:t>規約</w:t>
      </w:r>
      <w:r>
        <w:rPr>
          <w:rFonts w:ascii="ＭＳ ゴシック" w:eastAsia="ＭＳ ゴシック" w:hAnsi="ＭＳ ゴシック" w:cs="ＭＳ ゴシック" w:hint="eastAsia"/>
          <w:sz w:val="28"/>
        </w:rPr>
        <w:t>改正　新旧対照表</w:t>
      </w:r>
    </w:p>
    <w:p w:rsidR="00D83C0D" w:rsidRDefault="00D263FB" w:rsidP="00D263FB">
      <w:pPr>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8"/>
        </w:rPr>
        <w:t xml:space="preserve">　　　　　　　　　　　　　　　　　　　　</w:t>
      </w:r>
      <w:r w:rsidRPr="00D263FB">
        <w:rPr>
          <w:rFonts w:ascii="ＭＳ ゴシック" w:eastAsia="ＭＳ ゴシック" w:hAnsi="ＭＳ ゴシック" w:cs="ＭＳ ゴシック" w:hint="eastAsia"/>
          <w:sz w:val="24"/>
          <w:szCs w:val="24"/>
        </w:rPr>
        <w:t>（平成30年2月25日）</w:t>
      </w:r>
    </w:p>
    <w:p w:rsidR="00D263FB" w:rsidRDefault="00D263FB" w:rsidP="00D263FB">
      <w:pPr>
        <w:ind w:left="1050" w:hangingChars="500" w:hanging="1050"/>
        <w:rPr>
          <w:rFonts w:hint="eastAsia"/>
        </w:rPr>
      </w:pPr>
    </w:p>
    <w:p w:rsidR="00D263FB" w:rsidRDefault="00D263FB" w:rsidP="00D263FB">
      <w:pPr>
        <w:ind w:left="1050" w:hangingChars="500" w:hanging="1050"/>
      </w:pPr>
      <w:r w:rsidRPr="00600BEE">
        <w:rPr>
          <w:rFonts w:hint="eastAsia"/>
        </w:rPr>
        <w:t>改正趣旨：</w:t>
      </w:r>
    </w:p>
    <w:p w:rsidR="00D263FB" w:rsidRDefault="00D263FB" w:rsidP="00D263FB">
      <w:pPr>
        <w:pStyle w:val="a3"/>
        <w:widowControl w:val="0"/>
        <w:numPr>
          <w:ilvl w:val="0"/>
          <w:numId w:val="1"/>
        </w:numPr>
        <w:spacing w:after="0" w:line="240" w:lineRule="auto"/>
        <w:ind w:leftChars="0"/>
        <w:jc w:val="both"/>
        <w:rPr>
          <w:rFonts w:asciiTheme="minorHAnsi" w:eastAsiaTheme="minorEastAsia" w:hAnsiTheme="minorHAnsi" w:cstheme="minorBidi"/>
          <w:color w:val="auto"/>
        </w:rPr>
      </w:pPr>
      <w:r w:rsidRPr="00FD7598">
        <w:rPr>
          <w:rFonts w:asciiTheme="minorHAnsi" w:eastAsiaTheme="minorEastAsia" w:hAnsiTheme="minorHAnsi" w:cstheme="minorBidi" w:hint="eastAsia"/>
          <w:color w:val="auto"/>
        </w:rPr>
        <w:t>平成</w:t>
      </w:r>
      <w:r w:rsidRPr="00FD7598">
        <w:rPr>
          <w:rFonts w:asciiTheme="minorHAnsi" w:eastAsiaTheme="minorEastAsia" w:hAnsiTheme="minorHAnsi" w:cstheme="minorBidi" w:hint="eastAsia"/>
          <w:color w:val="auto"/>
        </w:rPr>
        <w:t>28</w:t>
      </w:r>
      <w:r w:rsidRPr="00FD7598">
        <w:rPr>
          <w:rFonts w:asciiTheme="minorHAnsi" w:eastAsiaTheme="minorEastAsia" w:hAnsiTheme="minorHAnsi" w:cstheme="minorBidi" w:hint="eastAsia"/>
          <w:color w:val="auto"/>
        </w:rPr>
        <w:t>年</w:t>
      </w:r>
      <w:r w:rsidRPr="00FD7598">
        <w:rPr>
          <w:rFonts w:asciiTheme="minorHAnsi" w:eastAsiaTheme="minorEastAsia" w:hAnsiTheme="minorHAnsi" w:cstheme="minorBidi" w:hint="eastAsia"/>
          <w:color w:val="auto"/>
        </w:rPr>
        <w:t>10</w:t>
      </w:r>
      <w:r w:rsidRPr="00FD7598">
        <w:rPr>
          <w:rFonts w:asciiTheme="minorHAnsi" w:eastAsiaTheme="minorEastAsia" w:hAnsiTheme="minorHAnsi" w:cstheme="minorBidi" w:hint="eastAsia"/>
          <w:color w:val="auto"/>
        </w:rPr>
        <w:t>月</w:t>
      </w:r>
      <w:r w:rsidRPr="00FD7598">
        <w:rPr>
          <w:rFonts w:asciiTheme="minorHAnsi" w:eastAsiaTheme="minorEastAsia" w:hAnsiTheme="minorHAnsi" w:cstheme="minorBidi" w:hint="eastAsia"/>
          <w:color w:val="auto"/>
        </w:rPr>
        <w:t>17</w:t>
      </w:r>
      <w:r w:rsidRPr="00FD7598">
        <w:rPr>
          <w:rFonts w:asciiTheme="minorHAnsi" w:eastAsiaTheme="minorEastAsia" w:hAnsiTheme="minorHAnsi" w:cstheme="minorBidi" w:hint="eastAsia"/>
          <w:color w:val="auto"/>
        </w:rPr>
        <w:t>日及び平成</w:t>
      </w:r>
      <w:r w:rsidRPr="00FD7598">
        <w:rPr>
          <w:rFonts w:asciiTheme="minorHAnsi" w:eastAsiaTheme="minorEastAsia" w:hAnsiTheme="minorHAnsi" w:cstheme="minorBidi" w:hint="eastAsia"/>
          <w:color w:val="auto"/>
        </w:rPr>
        <w:t>29</w:t>
      </w:r>
      <w:r w:rsidRPr="00FD7598">
        <w:rPr>
          <w:rFonts w:asciiTheme="minorHAnsi" w:eastAsiaTheme="minorEastAsia" w:hAnsiTheme="minorHAnsi" w:cstheme="minorBidi" w:hint="eastAsia"/>
          <w:color w:val="auto"/>
        </w:rPr>
        <w:t>年</w:t>
      </w:r>
      <w:r w:rsidRPr="00FD7598">
        <w:rPr>
          <w:rFonts w:asciiTheme="minorHAnsi" w:eastAsiaTheme="minorEastAsia" w:hAnsiTheme="minorHAnsi" w:cstheme="minorBidi" w:hint="eastAsia"/>
          <w:color w:val="auto"/>
        </w:rPr>
        <w:t>2</w:t>
      </w:r>
      <w:r w:rsidRPr="00FD7598">
        <w:rPr>
          <w:rFonts w:asciiTheme="minorHAnsi" w:eastAsiaTheme="minorEastAsia" w:hAnsiTheme="minorHAnsi" w:cstheme="minorBidi" w:hint="eastAsia"/>
          <w:color w:val="auto"/>
        </w:rPr>
        <w:t>月</w:t>
      </w:r>
      <w:r w:rsidRPr="00FD7598">
        <w:rPr>
          <w:rFonts w:asciiTheme="minorHAnsi" w:eastAsiaTheme="minorEastAsia" w:hAnsiTheme="minorHAnsi" w:cstheme="minorBidi" w:hint="eastAsia"/>
          <w:color w:val="auto"/>
        </w:rPr>
        <w:t>26</w:t>
      </w:r>
      <w:r w:rsidRPr="00FD7598">
        <w:rPr>
          <w:rFonts w:asciiTheme="minorHAnsi" w:eastAsiaTheme="minorEastAsia" w:hAnsiTheme="minorHAnsi" w:cstheme="minorBidi" w:hint="eastAsia"/>
          <w:color w:val="auto"/>
        </w:rPr>
        <w:t>日の常任委員会及び総会において</w:t>
      </w:r>
      <w:r>
        <w:rPr>
          <w:rFonts w:asciiTheme="minorHAnsi" w:eastAsiaTheme="minorEastAsia" w:hAnsiTheme="minorHAnsi" w:cstheme="minorBidi" w:hint="eastAsia"/>
          <w:color w:val="auto"/>
        </w:rPr>
        <w:t>、監事関根義雄氏を「名誉会長」に処遇すること、加えてそれに伴う</w:t>
      </w:r>
      <w:r w:rsidRPr="00FD7598">
        <w:rPr>
          <w:rFonts w:asciiTheme="minorHAnsi" w:eastAsiaTheme="minorEastAsia" w:hAnsiTheme="minorHAnsi" w:cstheme="minorBidi" w:hint="eastAsia"/>
          <w:color w:val="auto"/>
        </w:rPr>
        <w:t>規約改正の趣旨は確認了承され、条文の訂正を以て可とすることが議決されている</w:t>
      </w:r>
      <w:r>
        <w:rPr>
          <w:rFonts w:asciiTheme="minorHAnsi" w:eastAsiaTheme="minorEastAsia" w:hAnsiTheme="minorHAnsi" w:cstheme="minorBidi" w:hint="eastAsia"/>
          <w:color w:val="auto"/>
        </w:rPr>
        <w:t>ため</w:t>
      </w:r>
      <w:r w:rsidRPr="00FD7598">
        <w:rPr>
          <w:rFonts w:asciiTheme="minorHAnsi" w:eastAsiaTheme="minorEastAsia" w:hAnsiTheme="minorHAnsi" w:cstheme="minorBidi" w:hint="eastAsia"/>
          <w:color w:val="auto"/>
        </w:rPr>
        <w:t>。</w:t>
      </w:r>
    </w:p>
    <w:p w:rsidR="00D263FB" w:rsidRPr="00FD7598" w:rsidRDefault="00D263FB" w:rsidP="00D263FB">
      <w:pPr>
        <w:pStyle w:val="a3"/>
        <w:widowControl w:val="0"/>
        <w:numPr>
          <w:ilvl w:val="0"/>
          <w:numId w:val="1"/>
        </w:numPr>
        <w:spacing w:after="0" w:line="240" w:lineRule="auto"/>
        <w:ind w:leftChars="0"/>
        <w:jc w:val="both"/>
        <w:rPr>
          <w:rFonts w:asciiTheme="minorHAnsi" w:eastAsiaTheme="minorEastAsia" w:hAnsiTheme="minorHAnsi" w:cstheme="minorBidi"/>
          <w:color w:val="auto"/>
        </w:rPr>
      </w:pPr>
      <w:r>
        <w:rPr>
          <w:rFonts w:asciiTheme="minorHAnsi" w:eastAsiaTheme="minorEastAsia" w:hAnsiTheme="minorHAnsi" w:cstheme="minorBidi" w:hint="eastAsia"/>
          <w:color w:val="auto"/>
        </w:rPr>
        <w:t>会長からの指示により、全日本学生バドミントン連盟常任委員会及び代議員総会の効率的な運営を図るための組織が必要である</w:t>
      </w:r>
      <w:r w:rsidR="007A0FAB">
        <w:rPr>
          <w:rFonts w:asciiTheme="minorHAnsi" w:eastAsiaTheme="minorEastAsia" w:hAnsiTheme="minorHAnsi" w:cstheme="minorBidi" w:hint="eastAsia"/>
          <w:color w:val="auto"/>
        </w:rPr>
        <w:t>ため</w:t>
      </w:r>
      <w:r>
        <w:rPr>
          <w:rFonts w:asciiTheme="minorHAnsi" w:eastAsiaTheme="minorEastAsia" w:hAnsiTheme="minorHAnsi" w:cstheme="minorBidi" w:hint="eastAsia"/>
          <w:color w:val="auto"/>
        </w:rPr>
        <w:t>。</w:t>
      </w:r>
    </w:p>
    <w:p w:rsidR="007A0FAB" w:rsidRDefault="00D263FB" w:rsidP="007A0FAB">
      <w:pPr>
        <w:ind w:left="1050" w:hangingChars="500" w:hanging="1050"/>
        <w:rPr>
          <w:rFonts w:hint="eastAsia"/>
        </w:rPr>
      </w:pPr>
      <w:r>
        <w:rPr>
          <w:rFonts w:hint="eastAsia"/>
        </w:rPr>
        <w:t>（３）</w:t>
      </w:r>
      <w:r w:rsidR="007A0FAB">
        <w:rPr>
          <w:rFonts w:hint="eastAsia"/>
        </w:rPr>
        <w:t xml:space="preserve"> </w:t>
      </w:r>
      <w:r>
        <w:rPr>
          <w:rFonts w:hint="eastAsia"/>
        </w:rPr>
        <w:t>本連盟主催の大会の変更：東西対抗が廃止され、新しく全日本学生バドミントン</w:t>
      </w:r>
    </w:p>
    <w:p w:rsidR="00D263FB" w:rsidRPr="00600BEE" w:rsidRDefault="00D263FB" w:rsidP="007A0FAB">
      <w:pPr>
        <w:ind w:leftChars="350" w:left="1050" w:hangingChars="150" w:hanging="315"/>
      </w:pPr>
      <w:r>
        <w:rPr>
          <w:rFonts w:hint="eastAsia"/>
        </w:rPr>
        <w:t>ミックスダブルス選手権大会が新設されたことに対応するため。</w:t>
      </w:r>
    </w:p>
    <w:p w:rsidR="0022199E" w:rsidRDefault="0022199E" w:rsidP="00543D2A">
      <w:pPr>
        <w:rPr>
          <w:rFonts w:ascii="ＭＳ ゴシック" w:eastAsia="ＭＳ ゴシック" w:hAnsi="ＭＳ ゴシック" w:cs="ＭＳ ゴシック" w:hint="eastAsia"/>
          <w:sz w:val="24"/>
          <w:szCs w:val="24"/>
        </w:rPr>
      </w:pPr>
    </w:p>
    <w:p w:rsidR="00543D2A" w:rsidRDefault="008E3831" w:rsidP="00543D2A">
      <w:pP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noProof/>
          <w:sz w:val="24"/>
          <w:szCs w:val="24"/>
        </w:rPr>
        <mc:AlternateContent>
          <mc:Choice Requires="wps">
            <w:drawing>
              <wp:anchor distT="0" distB="0" distL="114300" distR="114300" simplePos="0" relativeHeight="251659264" behindDoc="1" locked="0" layoutInCell="1" allowOverlap="1" wp14:anchorId="2427F31B" wp14:editId="2BA61E0A">
                <wp:simplePos x="0" y="0"/>
                <wp:positionH relativeFrom="column">
                  <wp:posOffset>15135</wp:posOffset>
                </wp:positionH>
                <wp:positionV relativeFrom="paragraph">
                  <wp:posOffset>206584</wp:posOffset>
                </wp:positionV>
                <wp:extent cx="5666740" cy="4531807"/>
                <wp:effectExtent l="0" t="0" r="10160" b="21590"/>
                <wp:wrapNone/>
                <wp:docPr id="4" name="正方形/長方形 4"/>
                <wp:cNvGraphicFramePr/>
                <a:graphic xmlns:a="http://schemas.openxmlformats.org/drawingml/2006/main">
                  <a:graphicData uri="http://schemas.microsoft.com/office/word/2010/wordprocessingShape">
                    <wps:wsp>
                      <wps:cNvSpPr/>
                      <wps:spPr>
                        <a:xfrm>
                          <a:off x="0" y="0"/>
                          <a:ext cx="5666740" cy="45318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2pt;margin-top:16.25pt;width:446.2pt;height:356.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QRswIAAJgFAAAOAAAAZHJzL2Uyb0RvYy54bWysVM1u1DAQviPxDpbvNMl2d1uiZqtVqyKk&#10;qq1oUc+u4zSRHI+xvX+8BzxAOXNGHHgcKvEWjO0kuyoVB8QevOPMzDf+xp/n6HjdSrIUxjagCprt&#10;pZQIxaFs1H1B39+cvTqkxDqmSiZBiYJuhKXHs5cvjlY6FyOoQZbCEARRNl/pgtbO6TxJLK9Fy+we&#10;aKHQWYFpmcOtuU9Kw1aI3spklKbTZAWm1Aa4sBa/nkYnnQX8qhLcXVaVFY7IguLZXFhNWO/8msyO&#10;WH5vmK4b3h2D/cMpWtYoLDpAnTLHyMI0f0C1DTdgoXJ7HNoEqqrhInBANln6hM11zbQIXLA5Vg9t&#10;sv8Pll8srwxpyoKOKVGsxSt6/Prl8fP3nz8ekl+fvkWLjH2jVtrmGH+tr0y3s2h61uvKtP4f+ZB1&#10;aO5maK5YO8Lx42Q6nR6M8Q44+saT/ewwPfCoyTZdG+veCGiJNwpq8PZCU9ny3LoY2of4agrOGinx&#10;O8ulIquCTvcnaUiwIJvSO70vaEmcSEOWDFXg1llXdicKDyEVnsVTjKSC5TZSRPh3osIuIY1RLOD1&#10;ucVknAvlsuiqWSliqUmKv75YnxEYS4WAHrnCQw7YHUAfGUF67Mi/i/epIsh7SO6Y/y15yAiVQbkh&#10;uW0UmOeYSWTVVY7xfZNia3yX7qDcoIYMxMdlNT9r8P7OmXVXzOBrwjvHCeEucakk4D1BZ1FSg/n4&#10;3HcfjyJHLyUrfJ0FtR8WzAhK5FuF8n+djb2UXNiMJwcj3Jhdz92uRy3aE8Crz3AWaR5MH+9kb1YG&#10;2lscJHNfFV1McaxdUO5MvzlxcWrgKOJiPg9h+IQ1c+fqWnMP7rvq9XmzvmVGdyJ2qP8L6F8yy59o&#10;Ocb6TAXzhYOqCULf9rXrNz7/IJxuVPn5srsPUduBOvsNAAD//wMAUEsDBBQABgAIAAAAIQCpMa0p&#10;3AAAAAgBAAAPAAAAZHJzL2Rvd25yZXYueG1sTI/BTsMwEETvSPyDtUjcqEMaQkizqVAlLnBqqDi7&#10;sZtEjddR7LTm71lOcBzNaOZNtY12FBcz+8ERwuMqAWGodXqgDuHw+fZQgPBBkVajI4PwbTxs69ub&#10;SpXaXWlvLk3oBJeQLxVCH8JUSunb3ljlV24yxN7JzVYFlnMn9ayuXG5HmSZJLq0aiBd6NZldb9pz&#10;s1iEr2Kvu0N8b+zHetmd0tzbGDzi/V183YAIJoa/MPziMzrUzHR0C2kvRoQ04yDCOn0CwXbxkvGT&#10;I8Jzlqcg60r+P1D/AAAA//8DAFBLAQItABQABgAIAAAAIQC2gziS/gAAAOEBAAATAAAAAAAAAAAA&#10;AAAAAAAAAABbQ29udGVudF9UeXBlc10ueG1sUEsBAi0AFAAGAAgAAAAhADj9If/WAAAAlAEAAAsA&#10;AAAAAAAAAAAAAAAALwEAAF9yZWxzLy5yZWxzUEsBAi0AFAAGAAgAAAAhAOgmtBGzAgAAmAUAAA4A&#10;AAAAAAAAAAAAAAAALgIAAGRycy9lMm9Eb2MueG1sUEsBAi0AFAAGAAgAAAAhAKkxrSncAAAACAEA&#10;AA8AAAAAAAAAAAAAAAAADQUAAGRycy9kb3ducmV2LnhtbFBLBQYAAAAABAAEAPMAAAAWBgAAAAA=&#10;" filled="f" strokecolor="black [3213]" strokeweight=".5pt"/>
            </w:pict>
          </mc:Fallback>
        </mc:AlternateContent>
      </w:r>
    </w:p>
    <w:p w:rsidR="008E3831" w:rsidRPr="00C37267" w:rsidRDefault="0081028B" w:rsidP="00543D2A">
      <w:pPr>
        <w:rPr>
          <w:rFonts w:ascii="ＭＳ ゴシック" w:eastAsia="ＭＳ ゴシック" w:hAnsi="ＭＳ ゴシック" w:cs="ＭＳ ゴシック" w:hint="eastAsia"/>
          <w:b/>
          <w:sz w:val="24"/>
          <w:szCs w:val="24"/>
        </w:rPr>
      </w:pPr>
      <w:r>
        <w:rPr>
          <w:rFonts w:ascii="ＭＳ ゴシック" w:eastAsia="ＭＳ ゴシック" w:hAnsi="ＭＳ ゴシック" w:cs="ＭＳ ゴシック" w:hint="eastAsia"/>
          <w:sz w:val="24"/>
          <w:szCs w:val="24"/>
        </w:rPr>
        <w:t xml:space="preserve">　</w:t>
      </w:r>
      <w:r w:rsidRPr="00C37267">
        <w:rPr>
          <w:rFonts w:ascii="ＭＳ ゴシック" w:eastAsia="ＭＳ ゴシック" w:hAnsi="ＭＳ ゴシック" w:cs="ＭＳ ゴシック" w:hint="eastAsia"/>
          <w:b/>
          <w:sz w:val="24"/>
          <w:szCs w:val="24"/>
        </w:rPr>
        <w:t>旧</w:t>
      </w:r>
    </w:p>
    <w:p w:rsidR="00C37267" w:rsidRDefault="00C37267" w:rsidP="008E3831">
      <w:pP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noProof/>
          <w:sz w:val="24"/>
          <w:szCs w:val="24"/>
        </w:rPr>
        <mc:AlternateContent>
          <mc:Choice Requires="wps">
            <w:drawing>
              <wp:anchor distT="0" distB="0" distL="114300" distR="114300" simplePos="0" relativeHeight="251660288" behindDoc="0" locked="0" layoutInCell="1" allowOverlap="1" wp14:anchorId="20143823" wp14:editId="42BA5C2C">
                <wp:simplePos x="0" y="0"/>
                <wp:positionH relativeFrom="column">
                  <wp:posOffset>14605</wp:posOffset>
                </wp:positionH>
                <wp:positionV relativeFrom="paragraph">
                  <wp:posOffset>59837</wp:posOffset>
                </wp:positionV>
                <wp:extent cx="5666740" cy="9525"/>
                <wp:effectExtent l="0" t="0" r="10160" b="28575"/>
                <wp:wrapNone/>
                <wp:docPr id="5" name="直線コネクタ 5"/>
                <wp:cNvGraphicFramePr/>
                <a:graphic xmlns:a="http://schemas.openxmlformats.org/drawingml/2006/main">
                  <a:graphicData uri="http://schemas.microsoft.com/office/word/2010/wordprocessingShape">
                    <wps:wsp>
                      <wps:cNvCnPr/>
                      <wps:spPr>
                        <a:xfrm>
                          <a:off x="0" y="0"/>
                          <a:ext cx="5666740" cy="95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5pt,4.7pt" to="447.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n8gEAAA8EAAAOAAAAZHJzL2Uyb0RvYy54bWysU0uOEzEQ3SNxB8t70p1AN9BKZxYzGjYI&#10;Ij4H8LjLiSX/ZJt0sg1rLgCHYAESSw6TxVyDsjvpjAAhgdi421X1nus9l+cXW63IBnyQ1rR0Oikp&#10;AcNtJ82qpW/fXD94QkmIzHRMWQMt3UGgF4v79+a9a2Bm11Z14AmSmND0rqXrGF1TFIGvQbMwsQ4M&#10;JoX1mkXc+lXRedYju1bFrCzrore+c95yCAGjV0OSLjK/EMDjSyECRKJair3FvPq83qS1WMxZs/LM&#10;rSU/tsH+oQvNpMFDR6orFhl55+UvVFpyb4MVccKtLqwQkkPWgGqm5U9qXq+Zg6wFzQlutCn8P1r+&#10;YrP0RHYtrSgxTOMV3X76evvt42H/5fD+w2H/+bD/TqrkU+9Cg+WXZumPu+CWPoneCq/TF+WQbfZ2&#10;N3oL20g4Bqu6rh8/wivgmHtazTJlccY6H+IzsJqkn5YqaZJy1rDN8xDxPCw9laSwMqRvaf2wKnNV&#10;sEp211KplMvDA5fKkw3Da4/baWofCe5U4U4ZDCZRg4z8F3cKBvpXINAWbHw6HJAG8szJOAcTT7zK&#10;YHWCCexgBB47+xPwWJ+gkIf1b8AjIp9sTRzBWhrrf9f22Qox1J8cGHQnC25st8sXnK3BqcvOHV9I&#10;Guu7+ww/v+PFDwAAAP//AwBQSwMEFAAGAAgAAAAhAL8ilMLbAAAABgEAAA8AAABkcnMvZG93bnJl&#10;di54bWxMjsFOwzAQRO9I/IO1SNyo01AgCXGqggQX6KEtEtdtvE0i4nUUu234e5YTHEfzNPPK5eR6&#10;daIxdJ4NzGcJKOLa244bAx+7l5sMVIjIFnvPZOCbAiyry4sSC+vPvKHTNjZKRjgUaKCNcSi0DnVL&#10;DsPMD8TSHfzoMEocG21HPMu463WaJPfaYcfy0OJAzy3VX9ujM/CZvu0281du1nTnhoNdZesnfjfm&#10;+mpaPYKKNMU/GH71RR0qcdr7I9ugegPprYAG8gUoabN88QBqL1iSg65K/V+/+gEAAP//AwBQSwEC&#10;LQAUAAYACAAAACEAtoM4kv4AAADhAQAAEwAAAAAAAAAAAAAAAAAAAAAAW0NvbnRlbnRfVHlwZXNd&#10;LnhtbFBLAQItABQABgAIAAAAIQA4/SH/1gAAAJQBAAALAAAAAAAAAAAAAAAAAC8BAABfcmVscy8u&#10;cmVsc1BLAQItABQABgAIAAAAIQA3ZV+n8gEAAA8EAAAOAAAAAAAAAAAAAAAAAC4CAABkcnMvZTJv&#10;RG9jLnhtbFBLAQItABQABgAIAAAAIQC/IpTC2wAAAAYBAAAPAAAAAAAAAAAAAAAAAEwEAABkcnMv&#10;ZG93bnJldi54bWxQSwUGAAAAAAQABADzAAAAVAUAAAAA&#10;" strokecolor="black [3213]" strokeweight=".5pt"/>
            </w:pict>
          </mc:Fallback>
        </mc:AlternateContent>
      </w:r>
      <w:r w:rsidR="008E3831">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 xml:space="preserve">　　　　　　　　　</w:t>
      </w:r>
    </w:p>
    <w:p w:rsidR="00C37267" w:rsidRDefault="00C37267" w:rsidP="00C37267">
      <w:pPr>
        <w:ind w:firstLineChars="1100" w:firstLine="2640"/>
        <w:rPr>
          <w:rFonts w:hint="eastAsia"/>
          <w:sz w:val="24"/>
        </w:rPr>
      </w:pPr>
      <w:r>
        <w:rPr>
          <w:sz w:val="24"/>
        </w:rPr>
        <w:t>第４章</w:t>
      </w:r>
      <w:r>
        <w:rPr>
          <w:sz w:val="24"/>
        </w:rPr>
        <w:t xml:space="preserve">  </w:t>
      </w:r>
      <w:r>
        <w:rPr>
          <w:sz w:val="24"/>
        </w:rPr>
        <w:t>役員の選出及び任務</w:t>
      </w:r>
    </w:p>
    <w:p w:rsidR="008E3831" w:rsidRDefault="008E3831" w:rsidP="00C37267">
      <w:pPr>
        <w:ind w:firstLineChars="200" w:firstLine="420"/>
      </w:pPr>
      <w:r>
        <w:t>第１１条</w:t>
      </w:r>
      <w:r>
        <w:t xml:space="preserve"> </w:t>
      </w:r>
      <w:r>
        <w:t>本連盟には、次の役員を置く。</w:t>
      </w:r>
      <w:r>
        <w:t xml:space="preserve"> </w:t>
      </w:r>
    </w:p>
    <w:p w:rsidR="008E3831" w:rsidRDefault="008E3831" w:rsidP="008E3831">
      <w:pPr>
        <w:tabs>
          <w:tab w:val="center" w:pos="1472"/>
          <w:tab w:val="center" w:pos="2837"/>
        </w:tabs>
        <w:spacing w:after="85"/>
        <w:rPr>
          <w:rFonts w:hint="eastAsia"/>
        </w:rPr>
      </w:pPr>
      <w:r>
        <w:rPr>
          <w:rFonts w:ascii="Calibri" w:eastAsia="Calibri" w:hAnsi="Calibri" w:cs="Calibri"/>
          <w:sz w:val="22"/>
        </w:rPr>
        <w:tab/>
      </w:r>
      <w:r>
        <w:rPr>
          <w:rFonts w:asciiTheme="minorEastAsia" w:hAnsiTheme="minorEastAsia" w:cs="Calibri" w:hint="eastAsia"/>
          <w:sz w:val="22"/>
        </w:rPr>
        <w:t xml:space="preserve">　　　　　　　</w:t>
      </w:r>
      <w:r>
        <w:t>２．副会長</w:t>
      </w:r>
      <w:r>
        <w:t xml:space="preserve">  </w:t>
      </w:r>
      <w:r>
        <w:t>３名以内</w:t>
      </w:r>
      <w:r>
        <w:t xml:space="preserve"> </w:t>
      </w:r>
    </w:p>
    <w:p w:rsidR="008E3831" w:rsidRDefault="008E3831" w:rsidP="008E3831">
      <w:pPr>
        <w:ind w:left="1036" w:hanging="1051"/>
        <w:rPr>
          <w:rFonts w:hint="eastAsia"/>
        </w:rPr>
      </w:pPr>
      <w:r>
        <w:rPr>
          <w:rFonts w:hint="eastAsia"/>
        </w:rPr>
        <w:t xml:space="preserve">　　</w:t>
      </w:r>
      <w:r>
        <w:t>第２３条</w:t>
      </w:r>
      <w:r>
        <w:t xml:space="preserve"> </w:t>
      </w:r>
      <w:r>
        <w:t>本連盟は、必要に応じて、常任委員会及び代議員総会の議を経て、名誉会長、顧問及び参与等の役員を置くことができる。これらの役員は、常任委員会及び代議員総会に出席し意見を述べることができるが、議決権はないものとする。</w:t>
      </w:r>
      <w:r>
        <w:t xml:space="preserve"> </w:t>
      </w:r>
    </w:p>
    <w:p w:rsidR="00C37267" w:rsidRDefault="00C37267" w:rsidP="00C37267">
      <w:pPr>
        <w:ind w:leftChars="100" w:left="210" w:firstLineChars="1000" w:firstLine="2400"/>
        <w:rPr>
          <w:rFonts w:hint="eastAsia"/>
        </w:rPr>
      </w:pPr>
      <w:r>
        <w:rPr>
          <w:sz w:val="24"/>
        </w:rPr>
        <w:t>第６章</w:t>
      </w:r>
      <w:r>
        <w:rPr>
          <w:sz w:val="24"/>
        </w:rPr>
        <w:t xml:space="preserve">  </w:t>
      </w:r>
      <w:r>
        <w:rPr>
          <w:sz w:val="24"/>
        </w:rPr>
        <w:t>事業</w:t>
      </w:r>
    </w:p>
    <w:p w:rsidR="008E3831" w:rsidRDefault="008E3831" w:rsidP="008E3831">
      <w:pPr>
        <w:ind w:left="-5"/>
      </w:pPr>
      <w:r>
        <w:rPr>
          <w:rFonts w:hint="eastAsia"/>
        </w:rPr>
        <w:t xml:space="preserve">　　</w:t>
      </w:r>
      <w:r>
        <w:t>第３１条</w:t>
      </w:r>
      <w:r>
        <w:t xml:space="preserve"> </w:t>
      </w:r>
      <w:r>
        <w:t>本連盟は、第５条の目的を達成する為、次の事業を行う。</w:t>
      </w:r>
      <w:r>
        <w:t xml:space="preserve"> </w:t>
      </w:r>
    </w:p>
    <w:p w:rsidR="00C37267" w:rsidRDefault="008E3831" w:rsidP="00C37267">
      <w:pPr>
        <w:ind w:left="1061" w:firstLineChars="200" w:firstLine="420"/>
        <w:rPr>
          <w:rFonts w:hint="eastAsia"/>
        </w:rPr>
      </w:pPr>
      <w:r>
        <w:t>２．全日本学生バドミントン東西対抗競技大会</w:t>
      </w:r>
      <w:r>
        <w:t xml:space="preserve"> </w:t>
      </w:r>
      <w:r w:rsidR="00C37267">
        <w:rPr>
          <w:rFonts w:hint="eastAsia"/>
        </w:rPr>
        <w:t xml:space="preserve">　</w:t>
      </w:r>
    </w:p>
    <w:p w:rsidR="00C37267" w:rsidRDefault="00C37267" w:rsidP="00C37267">
      <w:pPr>
        <w:ind w:left="1061" w:firstLineChars="750" w:firstLine="1800"/>
      </w:pPr>
      <w:r>
        <w:rPr>
          <w:sz w:val="24"/>
        </w:rPr>
        <w:t>第７章</w:t>
      </w:r>
      <w:r>
        <w:rPr>
          <w:sz w:val="24"/>
        </w:rPr>
        <w:t xml:space="preserve">  </w:t>
      </w:r>
      <w:r>
        <w:rPr>
          <w:sz w:val="24"/>
        </w:rPr>
        <w:t>運営本部</w:t>
      </w:r>
      <w:r>
        <w:rPr>
          <w:sz w:val="24"/>
        </w:rPr>
        <w:t xml:space="preserve"> </w:t>
      </w:r>
    </w:p>
    <w:p w:rsidR="008E3831" w:rsidRDefault="00C37267" w:rsidP="00C37267">
      <w:pPr>
        <w:ind w:leftChars="200" w:left="1365" w:hangingChars="450" w:hanging="945"/>
        <w:rPr>
          <w:rFonts w:hint="eastAsia"/>
        </w:rPr>
      </w:pPr>
      <w:r>
        <w:t>第３２条</w:t>
      </w:r>
      <w:r>
        <w:t xml:space="preserve"> </w:t>
      </w:r>
      <w:r>
        <w:t>本連盟の事業を円滑に行うため、常任委員会の議を経て運営本部を設けることができる。運営本部の組織に関する事項については、別途定める。</w:t>
      </w:r>
    </w:p>
    <w:p w:rsidR="00C37267" w:rsidRDefault="00C37267" w:rsidP="00C37267">
      <w:pPr>
        <w:spacing w:after="13"/>
        <w:ind w:right="216" w:firstLineChars="1100" w:firstLine="2640"/>
      </w:pPr>
      <w:r>
        <w:rPr>
          <w:sz w:val="24"/>
        </w:rPr>
        <w:t>第１２章</w:t>
      </w:r>
      <w:r>
        <w:rPr>
          <w:sz w:val="24"/>
        </w:rPr>
        <w:t xml:space="preserve"> </w:t>
      </w:r>
      <w:r>
        <w:rPr>
          <w:sz w:val="24"/>
        </w:rPr>
        <w:t>付則</w:t>
      </w:r>
      <w:r>
        <w:rPr>
          <w:sz w:val="24"/>
        </w:rPr>
        <w:t xml:space="preserve"> </w:t>
      </w:r>
    </w:p>
    <w:p w:rsidR="00C37267" w:rsidRDefault="00C37267" w:rsidP="00C37267">
      <w:pPr>
        <w:ind w:left="-5" w:firstLineChars="200" w:firstLine="420"/>
      </w:pPr>
      <w:r>
        <w:t>第４７条</w:t>
      </w:r>
      <w:r>
        <w:t xml:space="preserve"> </w:t>
      </w:r>
      <w:r>
        <w:t>１．この規約は、１９６６（昭和４１）年４月１日より発効する。</w:t>
      </w:r>
      <w:r>
        <w:t xml:space="preserve"> </w:t>
      </w:r>
    </w:p>
    <w:p w:rsidR="00C37267" w:rsidRDefault="00C37267" w:rsidP="00C37267">
      <w:pPr>
        <w:ind w:firstLineChars="550" w:firstLine="1155"/>
      </w:pPr>
      <w:r>
        <w:t>２．</w:t>
      </w:r>
      <w:r w:rsidR="00F167B5">
        <w:rPr>
          <w:rFonts w:hint="eastAsia"/>
        </w:rPr>
        <w:t>～</w:t>
      </w:r>
      <w:bookmarkStart w:id="0" w:name="_GoBack"/>
      <w:bookmarkEnd w:id="0"/>
      <w:r w:rsidR="0022199E">
        <w:rPr>
          <w:rFonts w:hint="eastAsia"/>
        </w:rPr>
        <w:t>６</w:t>
      </w:r>
      <w:r>
        <w:rPr>
          <w:rFonts w:hint="eastAsia"/>
        </w:rPr>
        <w:t>．　省略</w:t>
      </w:r>
      <w:r>
        <w:t xml:space="preserve"> </w:t>
      </w:r>
    </w:p>
    <w:p w:rsidR="00C37267" w:rsidRDefault="00C37267" w:rsidP="00C37267">
      <w:pPr>
        <w:ind w:left="1061" w:firstLineChars="50" w:firstLine="105"/>
      </w:pPr>
      <w:r>
        <w:t>７．この規約の一部改正は、２０１２（平成２４）年２月１９日より施行する。</w:t>
      </w:r>
      <w:r>
        <w:t xml:space="preserve"> </w:t>
      </w:r>
    </w:p>
    <w:p w:rsidR="008E3831" w:rsidRPr="00C37267" w:rsidRDefault="008E3831" w:rsidP="008E3831"/>
    <w:p w:rsidR="008E3831" w:rsidRPr="008E3831" w:rsidRDefault="008E3831" w:rsidP="008E3831">
      <w:pPr>
        <w:tabs>
          <w:tab w:val="center" w:pos="1472"/>
          <w:tab w:val="center" w:pos="2837"/>
        </w:tabs>
        <w:spacing w:after="85"/>
        <w:rPr>
          <w:rFonts w:hint="eastAsia"/>
        </w:rPr>
      </w:pPr>
    </w:p>
    <w:p w:rsidR="00543D2A" w:rsidRDefault="008E3831" w:rsidP="003D7B65">
      <w:pPr>
        <w:tabs>
          <w:tab w:val="center" w:pos="1472"/>
          <w:tab w:val="center" w:pos="2837"/>
        </w:tabs>
        <w:spacing w:after="85"/>
        <w:rPr>
          <w:rFonts w:hint="eastAsia"/>
        </w:rPr>
      </w:pPr>
      <w:r>
        <w:rPr>
          <w:rFonts w:hint="eastAsia"/>
        </w:rPr>
        <w:t xml:space="preserve">　　</w:t>
      </w:r>
    </w:p>
    <w:p w:rsidR="0022199E" w:rsidRDefault="0022199E" w:rsidP="003D7B65">
      <w:pPr>
        <w:tabs>
          <w:tab w:val="center" w:pos="1472"/>
          <w:tab w:val="center" w:pos="2837"/>
        </w:tabs>
        <w:spacing w:after="85"/>
        <w:rPr>
          <w:rFonts w:hint="eastAsia"/>
        </w:rPr>
      </w:pPr>
    </w:p>
    <w:p w:rsidR="003D7B65" w:rsidRPr="00C37267" w:rsidRDefault="0022199E" w:rsidP="003D7B65">
      <w:pPr>
        <w:rPr>
          <w:rFonts w:ascii="ＭＳ ゴシック" w:eastAsia="ＭＳ ゴシック" w:hAnsi="ＭＳ ゴシック" w:cs="ＭＳ ゴシック" w:hint="eastAsia"/>
          <w:b/>
          <w:sz w:val="24"/>
          <w:szCs w:val="24"/>
        </w:rPr>
      </w:pPr>
      <w:r>
        <w:rPr>
          <w:rFonts w:ascii="ＭＳ ゴシック" w:eastAsia="ＭＳ ゴシック" w:hAnsi="ＭＳ ゴシック" w:cs="ＭＳ ゴシック"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15135</wp:posOffset>
                </wp:positionH>
                <wp:positionV relativeFrom="paragraph">
                  <wp:posOffset>-14479</wp:posOffset>
                </wp:positionV>
                <wp:extent cx="5666740" cy="7275006"/>
                <wp:effectExtent l="0" t="0" r="10160" b="21590"/>
                <wp:wrapNone/>
                <wp:docPr id="12" name="正方形/長方形 12"/>
                <wp:cNvGraphicFramePr/>
                <a:graphic xmlns:a="http://schemas.openxmlformats.org/drawingml/2006/main">
                  <a:graphicData uri="http://schemas.microsoft.com/office/word/2010/wordprocessingShape">
                    <wps:wsp>
                      <wps:cNvSpPr/>
                      <wps:spPr>
                        <a:xfrm>
                          <a:off x="0" y="0"/>
                          <a:ext cx="5666740" cy="727500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1.2pt;margin-top:-1.15pt;width:446.2pt;height:57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VLsQIAAJoFAAAOAAAAZHJzL2Uyb0RvYy54bWysVMFuEzEQvSPxD5bvdJPQJLDqpopaFSFV&#10;bUSLena9dnclr8fYTjbhP+ADypkz4sDnUIm/YGxvNlGpOCAuu2PPzJt5M+M5Ol43iqyEdTXogg4P&#10;BpQIzaGs9V1B31+fvXhFifNMl0yBFgXdCEePZ8+fHbUmFyOoQJXCEgTRLm9NQSvvTZ5ljleiYe4A&#10;jNColGAb5vFo77LSshbRG5WNBoNJ1oItjQUunMPb06Sks4gvpeD+UkonPFEFxdx8/Nr4vQ3fbHbE&#10;8jvLTFXzLg32D1k0rNYYtIc6ZZ6Rpa3/gGpqbsGB9AccmgykrLmIHJDNcPCIzVXFjIhcsDjO9GVy&#10;/w+WX6wWltQl9m5EiWYN9ujh65eHz99//rjPfn36liSCWixVa1yOHldmYbuTQzHwXkvbhD8yIutY&#10;3k1fXrH2hOPleDKZTA+xCxx109F0jP0LqNnO3Vjn3whoSBAKarF/saxsde58Mt2ahGgazmql8J7l&#10;SpO2oJOX40F0cKDqMiiDLk6TOFGWrBjOgV8Pu7B7VpiE0phLoJhIRclvlEjw74TEOiGNUQoQJnSH&#10;yTgX2g+TqmKlSKGQ4iAOGcL3WUTGSiNgQJaYZI/dATyNnfh39sFVxAHvnTvmf3PuPWJk0L53bmoN&#10;9ilmCll1kZP9tkipNKFKt1BucIospOflDD+rsX/nzPkFs/iesOe4I/wlfqQC7BN0EiUV2I9P3Qd7&#10;HHPUUtLi+yyo+7BkVlCi3mp8AK+Hh2GUfDwcjqcjPNh9ze2+Ri+bE8DWD3EbGR7FYO/VVpQWmhtc&#10;JfMQFVVMc4xdUO7t9nDi097AZcTFfB7N8BEb5s/1leEBPFQ1zOf1+oZZ0w2xx/m/gO1bZvmjWU62&#10;wVPDfOlB1nHQd3Xt6o0LIA5Ot6zChtk/R6vdSp39BgAA//8DAFBLAwQUAAYACAAAACEAQxXJOdwA&#10;AAAJAQAADwAAAGRycy9kb3ducmV2LnhtbEyPwW6DMBBE75XyD9ZG6i0xARRRiomqSL20p9CoZwdv&#10;ABWvETaJ+/fdntrjap5m31SHaEdxw9kPjhTstgkIpNaZgToF54/XTQHCB01Gj45QwTd6ONSrh0qX&#10;xt3phLcmdIJLyJdaQR/CVErp2x6t9ls3IXF2dbPVgc+5k2bWdy63o0yTZC+tHog/9HrCY4/tV7NY&#10;BZ/FyXTn+NbY92w5XtO9tzF4pR7X8eUZRMAY/mD41Wd1qNnp4hYyXowK0pxBBZs0A8Fx8ZTzkgtz&#10;uzzLQdaV/L+g/gEAAP//AwBQSwECLQAUAAYACAAAACEAtoM4kv4AAADhAQAAEwAAAAAAAAAAAAAA&#10;AAAAAAAAW0NvbnRlbnRfVHlwZXNdLnhtbFBLAQItABQABgAIAAAAIQA4/SH/1gAAAJQBAAALAAAA&#10;AAAAAAAAAAAAAC8BAABfcmVscy8ucmVsc1BLAQItABQABgAIAAAAIQDMsUVLsQIAAJoFAAAOAAAA&#10;AAAAAAAAAAAAAC4CAABkcnMvZTJvRG9jLnhtbFBLAQItABQABgAIAAAAIQBDFck53AAAAAkBAAAP&#10;AAAAAAAAAAAAAAAAAAsFAABkcnMvZG93bnJldi54bWxQSwUGAAAAAAQABADzAAAAFAYAAAAA&#10;" filled="f" strokecolor="black [3213]" strokeweight=".5pt"/>
            </w:pict>
          </mc:Fallback>
        </mc:AlternateContent>
      </w:r>
      <w:r w:rsidR="003D7B65">
        <w:rPr>
          <w:rFonts w:ascii="ＭＳ ゴシック" w:eastAsia="ＭＳ ゴシック" w:hAnsi="ＭＳ ゴシック" w:cs="ＭＳ ゴシック" w:hint="eastAsia"/>
          <w:sz w:val="24"/>
          <w:szCs w:val="24"/>
        </w:rPr>
        <w:t xml:space="preserve">　</w:t>
      </w:r>
      <w:r w:rsidR="003D7B65">
        <w:rPr>
          <w:rFonts w:ascii="ＭＳ ゴシック" w:eastAsia="ＭＳ ゴシック" w:hAnsi="ＭＳ ゴシック" w:cs="ＭＳ ゴシック" w:hint="eastAsia"/>
          <w:b/>
          <w:sz w:val="24"/>
          <w:szCs w:val="24"/>
        </w:rPr>
        <w:t>新</w:t>
      </w:r>
    </w:p>
    <w:p w:rsidR="003D7B65" w:rsidRDefault="003D7B65" w:rsidP="003D7B65">
      <w:pP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noProof/>
          <w:sz w:val="24"/>
          <w:szCs w:val="24"/>
        </w:rPr>
        <mc:AlternateContent>
          <mc:Choice Requires="wps">
            <w:drawing>
              <wp:anchor distT="0" distB="0" distL="114300" distR="114300" simplePos="0" relativeHeight="251662336" behindDoc="0" locked="0" layoutInCell="1" allowOverlap="1" wp14:anchorId="070F984E" wp14:editId="7C529DD5">
                <wp:simplePos x="0" y="0"/>
                <wp:positionH relativeFrom="column">
                  <wp:posOffset>14605</wp:posOffset>
                </wp:positionH>
                <wp:positionV relativeFrom="paragraph">
                  <wp:posOffset>59837</wp:posOffset>
                </wp:positionV>
                <wp:extent cx="5666740" cy="9525"/>
                <wp:effectExtent l="0" t="0" r="10160" b="28575"/>
                <wp:wrapNone/>
                <wp:docPr id="11" name="直線コネクタ 11"/>
                <wp:cNvGraphicFramePr/>
                <a:graphic xmlns:a="http://schemas.openxmlformats.org/drawingml/2006/main">
                  <a:graphicData uri="http://schemas.microsoft.com/office/word/2010/wordprocessingShape">
                    <wps:wsp>
                      <wps:cNvCnPr/>
                      <wps:spPr>
                        <a:xfrm>
                          <a:off x="0" y="0"/>
                          <a:ext cx="5666740" cy="9525"/>
                        </a:xfrm>
                        <a:prstGeom prst="line">
                          <a:avLst/>
                        </a:prstGeom>
                        <a:noFill/>
                        <a:ln w="6350" cap="flat" cmpd="sng" algn="ctr">
                          <a:solidFill>
                            <a:sysClr val="windowText" lastClr="000000"/>
                          </a:solidFill>
                          <a:prstDash val="solid"/>
                        </a:ln>
                        <a:effectLst/>
                      </wps:spPr>
                      <wps:bodyPr/>
                    </wps:wsp>
                  </a:graphicData>
                </a:graphic>
              </wp:anchor>
            </w:drawing>
          </mc:Choice>
          <mc:Fallback>
            <w:pict>
              <v:line id="直線コネクタ 1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15pt,4.7pt" to="447.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7a3QEAAHYDAAAOAAAAZHJzL2Uyb0RvYy54bWysU82O0zAQviPxDpbvNG2hAaKme9hquSCo&#10;xPIAs46TWPKfPKZpr+XMC8BDcACJIw/Tw74GYzfbXeCGyMGZH8+X+b6ZLC92RrOtDKicrflsMuVM&#10;WuEaZbuav7++evKCM4xgG9DOyprvJfKL1eNHy8FXcu56pxsZGIFYrAZf8z5GXxUFil4awInz0lKy&#10;dcFAJDd0RRNgIHSji/l0WhaDC40PTkhEiq5PSb7K+G0rRXzbtigj0zWn3mI+Qz5v0lmsllB1AXyv&#10;xNgG/EMXBpSlj56h1hCBfQjqLyijRHDo2jgRzhSubZWQmQOxmU3/YPOuBy8zFxIH/Vkm/H+w4s12&#10;E5hqaHYzziwYmtHtl++3Pz4fD9+OHz8dD1+Ph5+MkqTU4LGigku7CaOHfhMS7V0bTHoTIbbL6u7P&#10;6spdZIKCi7Isnz+jIQjKvVzMFwmyuK/1AeMr6QxLRs21sok7VLB9jfF09e5KClt3pbSmOFTasqHm&#10;5dNFAgfaolZDJNN44oW24wx0R+spYsiI6LRqUnUqxj1e6sC2QBtCi9W44Zo65kwDRkoQjfyMzf5W&#10;mtpZA/an4pwar2mboGVewLH7JN5JrmTduGafVSySR8PNUoyLmLbnoU/2w99l9QsAAP//AwBQSwME&#10;FAAGAAgAAAAhAHhb7UDcAAAABgEAAA8AAABkcnMvZG93bnJldi54bWxMjk1PwzAQRO9I/Adrkbgg&#10;6pBGTRPiVJSPayUKPXDbxiaOiNdR7Kbh37Oc4Diap5lXbWbXi8mMofOk4G6RgDDUeN1Rq+D97eV2&#10;DSJEJI29J6Pg2wTY1JcXFZban+nVTPvYCh6hUKICG+NQShkaaxyGhR8McffpR4eR49hKPeKZx10v&#10;0yRZSYcd8YPFwTxa03ztT07B8nnC3H7s5tWwzZ5utukhxfyg1PXV/HAPIpo5/sHwq8/qULPT0Z9I&#10;B9ErSJcMKigyENyuiywHcWQsKUDWlfyvX/8AAAD//wMAUEsBAi0AFAAGAAgAAAAhALaDOJL+AAAA&#10;4QEAABMAAAAAAAAAAAAAAAAAAAAAAFtDb250ZW50X1R5cGVzXS54bWxQSwECLQAUAAYACAAAACEA&#10;OP0h/9YAAACUAQAACwAAAAAAAAAAAAAAAAAvAQAAX3JlbHMvLnJlbHNQSwECLQAUAAYACAAAACEA&#10;bC1e2t0BAAB2AwAADgAAAAAAAAAAAAAAAAAuAgAAZHJzL2Uyb0RvYy54bWxQSwECLQAUAAYACAAA&#10;ACEAeFvtQNwAAAAGAQAADwAAAAAAAAAAAAAAAAA3BAAAZHJzL2Rvd25yZXYueG1sUEsFBgAAAAAE&#10;AAQA8wAAAEAFAAAAAA==&#10;" strokecolor="windowText" strokeweight=".5pt"/>
            </w:pict>
          </mc:Fallback>
        </mc:AlternateContent>
      </w:r>
      <w:r>
        <w:rPr>
          <w:rFonts w:ascii="ＭＳ ゴシック" w:eastAsia="ＭＳ ゴシック" w:hAnsi="ＭＳ ゴシック" w:cs="ＭＳ ゴシック" w:hint="eastAsia"/>
          <w:sz w:val="24"/>
          <w:szCs w:val="24"/>
        </w:rPr>
        <w:t xml:space="preserve">　　　　　　　　　　　</w:t>
      </w:r>
    </w:p>
    <w:p w:rsidR="003D7B65" w:rsidRDefault="003D7B65" w:rsidP="003D7B65">
      <w:pPr>
        <w:ind w:firstLineChars="1100" w:firstLine="2640"/>
        <w:rPr>
          <w:rFonts w:hint="eastAsia"/>
          <w:sz w:val="24"/>
        </w:rPr>
      </w:pPr>
      <w:r>
        <w:rPr>
          <w:sz w:val="24"/>
        </w:rPr>
        <w:t>第４章</w:t>
      </w:r>
      <w:r>
        <w:rPr>
          <w:sz w:val="24"/>
        </w:rPr>
        <w:t xml:space="preserve">  </w:t>
      </w:r>
      <w:r>
        <w:rPr>
          <w:sz w:val="24"/>
        </w:rPr>
        <w:t>役員の選出及び任務</w:t>
      </w:r>
    </w:p>
    <w:p w:rsidR="003D7B65" w:rsidRDefault="003D7B65" w:rsidP="003D7B65">
      <w:pPr>
        <w:ind w:firstLineChars="200" w:firstLine="420"/>
      </w:pPr>
      <w:r>
        <w:t>第１１条</w:t>
      </w:r>
      <w:r>
        <w:t xml:space="preserve"> </w:t>
      </w:r>
      <w:r>
        <w:t>本連盟には、次の役員を置く。</w:t>
      </w:r>
      <w:r>
        <w:t xml:space="preserve"> </w:t>
      </w:r>
    </w:p>
    <w:p w:rsidR="003D7B65" w:rsidRDefault="003D7B65" w:rsidP="003D7B65">
      <w:pPr>
        <w:tabs>
          <w:tab w:val="center" w:pos="1472"/>
          <w:tab w:val="center" w:pos="2837"/>
        </w:tabs>
        <w:spacing w:after="85"/>
        <w:rPr>
          <w:rFonts w:hint="eastAsia"/>
        </w:rPr>
      </w:pPr>
      <w:r>
        <w:rPr>
          <w:rFonts w:ascii="Calibri" w:eastAsia="Calibri" w:hAnsi="Calibri" w:cs="Calibri"/>
          <w:sz w:val="22"/>
        </w:rPr>
        <w:tab/>
      </w:r>
      <w:r>
        <w:rPr>
          <w:rFonts w:asciiTheme="minorEastAsia" w:hAnsiTheme="minorEastAsia" w:cs="Calibri" w:hint="eastAsia"/>
          <w:sz w:val="22"/>
        </w:rPr>
        <w:t xml:space="preserve">　　　　　　 </w:t>
      </w:r>
      <w:r>
        <w:t>２．副会長</w:t>
      </w:r>
      <w:r>
        <w:t xml:space="preserve">  </w:t>
      </w:r>
      <w:r>
        <w:rPr>
          <w:rFonts w:hint="eastAsia"/>
        </w:rPr>
        <w:t xml:space="preserve">　　</w:t>
      </w:r>
      <w:r w:rsidRPr="003D7B65">
        <w:rPr>
          <w:rFonts w:hint="eastAsia"/>
          <w:u w:val="single"/>
        </w:rPr>
        <w:t>若干名</w:t>
      </w:r>
    </w:p>
    <w:p w:rsidR="003D7B65" w:rsidRPr="00FA2273" w:rsidRDefault="003D7B65" w:rsidP="003D7B65">
      <w:pPr>
        <w:ind w:left="1365" w:hangingChars="650" w:hanging="1365"/>
        <w:rPr>
          <w:rFonts w:ascii="Century" w:hAnsi="Century" w:cs="Times New Roman"/>
          <w:szCs w:val="21"/>
        </w:rPr>
      </w:pPr>
      <w:r>
        <w:rPr>
          <w:rFonts w:hint="eastAsia"/>
        </w:rPr>
        <w:t xml:space="preserve">　　</w:t>
      </w:r>
      <w:r>
        <w:t>第２３条</w:t>
      </w:r>
      <w:r>
        <w:rPr>
          <w:rFonts w:hint="eastAsia"/>
        </w:rPr>
        <w:t xml:space="preserve"> </w:t>
      </w:r>
      <w:r w:rsidRPr="003D7B65">
        <w:rPr>
          <w:u w:val="single"/>
        </w:rPr>
        <w:t>本連盟は、必要に応じて、</w:t>
      </w:r>
      <w:r w:rsidRPr="003D7B65">
        <w:rPr>
          <w:rFonts w:hint="eastAsia"/>
          <w:u w:val="single"/>
        </w:rPr>
        <w:t>名誉会長の役員を置くことができる。名誉会長は、常任委員会の推薦により会長がこれを委嘱する。名誉会長の職務は、会長の要請により常任委員会及び代議員総会に出席し、</w:t>
      </w:r>
      <w:r w:rsidRPr="003D7B65">
        <w:rPr>
          <w:rFonts w:ascii="Century" w:hAnsi="Century" w:cs="Times New Roman" w:hint="eastAsia"/>
          <w:szCs w:val="21"/>
          <w:u w:val="single"/>
        </w:rPr>
        <w:t>本連盟の運営に関して相談・教示する。名誉会長の任期は１期２年とする。但し、再選を妨げない。</w:t>
      </w:r>
    </w:p>
    <w:p w:rsidR="003D7B65" w:rsidRDefault="003D7B65" w:rsidP="003D7B65">
      <w:pPr>
        <w:ind w:leftChars="450" w:left="1260" w:hangingChars="150" w:hanging="315"/>
        <w:rPr>
          <w:rFonts w:hint="eastAsia"/>
        </w:rPr>
      </w:pPr>
      <w:r w:rsidRPr="003D7B65">
        <w:rPr>
          <w:rFonts w:hint="eastAsia"/>
          <w:u w:val="single"/>
        </w:rPr>
        <w:t>２）</w:t>
      </w:r>
      <w:r>
        <w:t>本連盟は、必要に応じて、常任委員会及び代議員総会の議を経て、</w:t>
      </w:r>
      <w:r w:rsidRPr="003D7B65">
        <w:rPr>
          <w:dstrike/>
        </w:rPr>
        <w:t>名誉会長</w:t>
      </w:r>
      <w:r>
        <w:t>、顧問及び参与等の役員を置くことができる。これらの役員は、常任委員会及び代議員総会に出席し意見を述べることができるが、議決権はないものとする。</w:t>
      </w:r>
      <w:r>
        <w:t xml:space="preserve"> </w:t>
      </w:r>
    </w:p>
    <w:p w:rsidR="003D7B65" w:rsidRDefault="003D7B65" w:rsidP="003D7B65">
      <w:pPr>
        <w:ind w:leftChars="100" w:left="210" w:firstLineChars="1000" w:firstLine="2400"/>
        <w:rPr>
          <w:rFonts w:hint="eastAsia"/>
        </w:rPr>
      </w:pPr>
      <w:r>
        <w:rPr>
          <w:sz w:val="24"/>
        </w:rPr>
        <w:t>第６章</w:t>
      </w:r>
      <w:r>
        <w:rPr>
          <w:sz w:val="24"/>
        </w:rPr>
        <w:t xml:space="preserve">  </w:t>
      </w:r>
      <w:r>
        <w:rPr>
          <w:sz w:val="24"/>
        </w:rPr>
        <w:t>事業</w:t>
      </w:r>
    </w:p>
    <w:p w:rsidR="003D7B65" w:rsidRDefault="003D7B65" w:rsidP="003D7B65">
      <w:pPr>
        <w:ind w:left="-5"/>
      </w:pPr>
      <w:r>
        <w:rPr>
          <w:rFonts w:hint="eastAsia"/>
        </w:rPr>
        <w:t xml:space="preserve">　　</w:t>
      </w:r>
      <w:r>
        <w:t>第３１条</w:t>
      </w:r>
      <w:r>
        <w:t xml:space="preserve"> </w:t>
      </w:r>
      <w:r>
        <w:t>本連盟は、第５条の目的を達成する為、次の事業を行う。</w:t>
      </w:r>
      <w:r>
        <w:t xml:space="preserve"> </w:t>
      </w:r>
    </w:p>
    <w:p w:rsidR="003D7B65" w:rsidRDefault="003D7B65" w:rsidP="003D7B65">
      <w:pPr>
        <w:ind w:left="1061" w:firstLineChars="200" w:firstLine="420"/>
        <w:rPr>
          <w:rFonts w:hint="eastAsia"/>
        </w:rPr>
      </w:pPr>
      <w:r>
        <w:t>２．</w:t>
      </w:r>
      <w:r w:rsidRPr="003D7B65">
        <w:rPr>
          <w:u w:val="single"/>
        </w:rPr>
        <w:t>全日本学生バドミントン</w:t>
      </w:r>
      <w:r w:rsidRPr="003D7B65">
        <w:rPr>
          <w:rFonts w:hint="eastAsia"/>
          <w:u w:val="single"/>
        </w:rPr>
        <w:t>ミックスダブルス選手権大会</w:t>
      </w:r>
      <w:r>
        <w:t xml:space="preserve"> </w:t>
      </w:r>
      <w:r>
        <w:rPr>
          <w:rFonts w:hint="eastAsia"/>
        </w:rPr>
        <w:t xml:space="preserve">　</w:t>
      </w:r>
    </w:p>
    <w:p w:rsidR="003D7B65" w:rsidRDefault="003D7B65" w:rsidP="003D7B65">
      <w:pPr>
        <w:ind w:left="1061" w:firstLineChars="200" w:firstLine="420"/>
        <w:rPr>
          <w:rFonts w:hint="eastAsia"/>
        </w:rPr>
      </w:pPr>
    </w:p>
    <w:p w:rsidR="003D7B65" w:rsidRDefault="003D7B65" w:rsidP="003D7B65">
      <w:pPr>
        <w:ind w:firstLineChars="1100" w:firstLine="2640"/>
      </w:pPr>
      <w:r>
        <w:rPr>
          <w:sz w:val="24"/>
        </w:rPr>
        <w:t>第７章</w:t>
      </w:r>
      <w:r>
        <w:rPr>
          <w:sz w:val="24"/>
        </w:rPr>
        <w:t xml:space="preserve">  </w:t>
      </w:r>
      <w:r>
        <w:rPr>
          <w:sz w:val="24"/>
        </w:rPr>
        <w:t>運営本部</w:t>
      </w:r>
      <w:r w:rsidRPr="003D7B65">
        <w:rPr>
          <w:rFonts w:hint="eastAsia"/>
          <w:sz w:val="24"/>
          <w:u w:val="single"/>
        </w:rPr>
        <w:t>及び諮問委員会</w:t>
      </w:r>
      <w:r>
        <w:rPr>
          <w:sz w:val="24"/>
        </w:rPr>
        <w:t xml:space="preserve"> </w:t>
      </w:r>
    </w:p>
    <w:p w:rsidR="003D7B65" w:rsidRDefault="003D7B65" w:rsidP="003D7B65">
      <w:pPr>
        <w:ind w:leftChars="200" w:left="1365" w:hangingChars="450" w:hanging="945"/>
        <w:rPr>
          <w:rFonts w:hint="eastAsia"/>
        </w:rPr>
      </w:pPr>
      <w:r>
        <w:t>第３２条</w:t>
      </w:r>
      <w:r>
        <w:t xml:space="preserve"> </w:t>
      </w:r>
      <w:r>
        <w:t>本連盟の事業を円滑に行うため、常任委員会の議を経て運営本部を設けることができる。運営本部の組織に関する事項については、別途定める。</w:t>
      </w:r>
    </w:p>
    <w:p w:rsidR="003D7B65" w:rsidRPr="003D7B65" w:rsidRDefault="003D7B65" w:rsidP="003D7B65">
      <w:pPr>
        <w:ind w:left="1050" w:hangingChars="500" w:hanging="1050"/>
        <w:rPr>
          <w:u w:val="single"/>
        </w:rPr>
      </w:pPr>
      <w:r>
        <w:rPr>
          <w:rFonts w:hint="eastAsia"/>
        </w:rPr>
        <w:t xml:space="preserve">　　　　</w:t>
      </w:r>
      <w:r w:rsidRPr="003D7B65">
        <w:rPr>
          <w:rFonts w:hint="eastAsia"/>
          <w:u w:val="single"/>
        </w:rPr>
        <w:t>２）必要に応じて、会長の諮問を受けて諮問委員会を設けることができる。諮問委員会は本連盟及び常任委員会並びに代議員総会を円滑且つ効率的に運営することを目的として、会長の諮問に対して審議答申する。</w:t>
      </w:r>
    </w:p>
    <w:p w:rsidR="003D7B65" w:rsidRDefault="003D7B65" w:rsidP="003D7B65">
      <w:pPr>
        <w:ind w:leftChars="400" w:left="1365" w:hangingChars="250" w:hanging="525"/>
        <w:rPr>
          <w:rFonts w:hint="eastAsia"/>
        </w:rPr>
      </w:pPr>
      <w:r w:rsidRPr="003D7B65">
        <w:rPr>
          <w:rFonts w:hint="eastAsia"/>
          <w:u w:val="single"/>
        </w:rPr>
        <w:t>３）諮問委員会委員は、会長が推薦し、原則として副会長若干名で構成する。</w:t>
      </w:r>
    </w:p>
    <w:p w:rsidR="003D7B65" w:rsidRDefault="003D7B65" w:rsidP="003D7B65">
      <w:pPr>
        <w:ind w:leftChars="200" w:left="1365" w:hangingChars="450" w:hanging="945"/>
        <w:rPr>
          <w:rFonts w:hint="eastAsia"/>
        </w:rPr>
      </w:pPr>
    </w:p>
    <w:p w:rsidR="003D7B65" w:rsidRDefault="003D7B65" w:rsidP="003D7B65">
      <w:pPr>
        <w:spacing w:after="13"/>
        <w:ind w:right="216" w:firstLineChars="1100" w:firstLine="2640"/>
      </w:pPr>
      <w:r>
        <w:rPr>
          <w:sz w:val="24"/>
        </w:rPr>
        <w:t>第１２章</w:t>
      </w:r>
      <w:r>
        <w:rPr>
          <w:sz w:val="24"/>
        </w:rPr>
        <w:t xml:space="preserve"> </w:t>
      </w:r>
      <w:r>
        <w:rPr>
          <w:sz w:val="24"/>
        </w:rPr>
        <w:t>付則</w:t>
      </w:r>
      <w:r>
        <w:rPr>
          <w:sz w:val="24"/>
        </w:rPr>
        <w:t xml:space="preserve"> </w:t>
      </w:r>
    </w:p>
    <w:p w:rsidR="003D7B65" w:rsidRDefault="003D7B65" w:rsidP="003D7B65">
      <w:pPr>
        <w:ind w:left="-5" w:firstLineChars="200" w:firstLine="420"/>
      </w:pPr>
      <w:r>
        <w:t>第４７条</w:t>
      </w:r>
      <w:r>
        <w:t xml:space="preserve"> </w:t>
      </w:r>
      <w:r>
        <w:t>１．この規約は、１９６６（昭和４１）年４月１日より発効する。</w:t>
      </w:r>
      <w:r>
        <w:t xml:space="preserve"> </w:t>
      </w:r>
    </w:p>
    <w:p w:rsidR="003D7B65" w:rsidRDefault="003D7B65" w:rsidP="003D7B65">
      <w:pPr>
        <w:ind w:firstLineChars="550" w:firstLine="1155"/>
      </w:pPr>
      <w:r>
        <w:t>２．</w:t>
      </w:r>
      <w:r>
        <w:rPr>
          <w:rFonts w:hint="eastAsia"/>
        </w:rPr>
        <w:t>～</w:t>
      </w:r>
      <w:r w:rsidR="0022199E">
        <w:rPr>
          <w:rFonts w:hint="eastAsia"/>
        </w:rPr>
        <w:t>６</w:t>
      </w:r>
      <w:r>
        <w:rPr>
          <w:rFonts w:hint="eastAsia"/>
        </w:rPr>
        <w:t>．　省略</w:t>
      </w:r>
      <w:r>
        <w:t xml:space="preserve"> </w:t>
      </w:r>
    </w:p>
    <w:p w:rsidR="003D7B65" w:rsidRDefault="003D7B65" w:rsidP="003D7B65">
      <w:pPr>
        <w:ind w:left="1061" w:firstLineChars="50" w:firstLine="105"/>
      </w:pPr>
      <w:r>
        <w:t>７．この規約の一部改正は、２０１２（平成２４）年２月１９日より施行する。</w:t>
      </w:r>
      <w:r>
        <w:t xml:space="preserve"> </w:t>
      </w:r>
    </w:p>
    <w:p w:rsidR="003D7B65" w:rsidRPr="00C37267" w:rsidRDefault="003D7B65" w:rsidP="0022199E">
      <w:pPr>
        <w:ind w:firstLineChars="550" w:firstLine="1155"/>
      </w:pPr>
      <w:r w:rsidRPr="00FA2273">
        <w:rPr>
          <w:rFonts w:hint="eastAsia"/>
        </w:rPr>
        <w:t>８．</w:t>
      </w:r>
      <w:r w:rsidRPr="00FA2273">
        <w:t>この規約の一部改正は、</w:t>
      </w:r>
      <w:r w:rsidRPr="0022199E">
        <w:rPr>
          <w:u w:val="single"/>
        </w:rPr>
        <w:t>２０</w:t>
      </w:r>
      <w:r w:rsidRPr="0022199E">
        <w:rPr>
          <w:rFonts w:hint="eastAsia"/>
          <w:u w:val="single"/>
        </w:rPr>
        <w:t>１８</w:t>
      </w:r>
      <w:r w:rsidRPr="0022199E">
        <w:rPr>
          <w:u w:val="single"/>
        </w:rPr>
        <w:t>（平成</w:t>
      </w:r>
      <w:r w:rsidRPr="0022199E">
        <w:rPr>
          <w:rFonts w:hint="eastAsia"/>
          <w:u w:val="single"/>
        </w:rPr>
        <w:t>３０</w:t>
      </w:r>
      <w:r w:rsidRPr="0022199E">
        <w:rPr>
          <w:u w:val="single"/>
        </w:rPr>
        <w:t>）年</w:t>
      </w:r>
      <w:r w:rsidRPr="0022199E">
        <w:rPr>
          <w:rFonts w:hint="eastAsia"/>
          <w:u w:val="single"/>
        </w:rPr>
        <w:t>２</w:t>
      </w:r>
      <w:r w:rsidRPr="0022199E">
        <w:rPr>
          <w:u w:val="single"/>
        </w:rPr>
        <w:t>月</w:t>
      </w:r>
      <w:r w:rsidRPr="0022199E">
        <w:rPr>
          <w:rFonts w:hint="eastAsia"/>
          <w:u w:val="single"/>
        </w:rPr>
        <w:t>２５</w:t>
      </w:r>
      <w:r w:rsidRPr="0022199E">
        <w:rPr>
          <w:u w:val="single"/>
        </w:rPr>
        <w:t>日</w:t>
      </w:r>
      <w:r w:rsidRPr="00FA2273">
        <w:t>より施行する。</w:t>
      </w:r>
    </w:p>
    <w:p w:rsidR="003D7B65" w:rsidRPr="003D7B65" w:rsidRDefault="003D7B65" w:rsidP="003D7B65">
      <w:pPr>
        <w:tabs>
          <w:tab w:val="center" w:pos="1472"/>
          <w:tab w:val="center" w:pos="2837"/>
        </w:tabs>
        <w:spacing w:after="85"/>
        <w:rPr>
          <w:rFonts w:hint="eastAsia"/>
        </w:rPr>
      </w:pPr>
    </w:p>
    <w:p w:rsidR="003D7B65" w:rsidRPr="00D263FB" w:rsidRDefault="003D7B65" w:rsidP="003D7B65">
      <w:pPr>
        <w:tabs>
          <w:tab w:val="center" w:pos="1472"/>
          <w:tab w:val="center" w:pos="2837"/>
        </w:tabs>
        <w:spacing w:after="85"/>
        <w:rPr>
          <w:rFonts w:ascii="ＭＳ ゴシック" w:eastAsia="ＭＳ ゴシック" w:hAnsi="ＭＳ ゴシック" w:cs="ＭＳ ゴシック" w:hint="eastAsia"/>
          <w:sz w:val="24"/>
          <w:szCs w:val="24"/>
        </w:rPr>
      </w:pPr>
    </w:p>
    <w:sectPr w:rsidR="003D7B65" w:rsidRPr="00D263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322C"/>
    <w:multiLevelType w:val="hybridMultilevel"/>
    <w:tmpl w:val="D03ADE20"/>
    <w:lvl w:ilvl="0" w:tplc="1526D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FB"/>
    <w:rsid w:val="0022199E"/>
    <w:rsid w:val="003D7B65"/>
    <w:rsid w:val="005021A5"/>
    <w:rsid w:val="00515E77"/>
    <w:rsid w:val="00543D2A"/>
    <w:rsid w:val="007A0FAB"/>
    <w:rsid w:val="0081028B"/>
    <w:rsid w:val="008E3831"/>
    <w:rsid w:val="00B85F24"/>
    <w:rsid w:val="00C37267"/>
    <w:rsid w:val="00D263FB"/>
    <w:rsid w:val="00D83C0D"/>
    <w:rsid w:val="00E10D9F"/>
    <w:rsid w:val="00F1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3FB"/>
    <w:pPr>
      <w:widowControl/>
      <w:spacing w:after="61" w:line="259" w:lineRule="auto"/>
      <w:ind w:leftChars="400" w:left="840" w:hanging="10"/>
      <w:jc w:val="left"/>
    </w:pPr>
    <w:rPr>
      <w:rFonts w:ascii="ＭＳ 明朝" w:eastAsia="ＭＳ 明朝" w:hAnsi="ＭＳ 明朝"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3FB"/>
    <w:pPr>
      <w:widowControl/>
      <w:spacing w:after="61" w:line="259" w:lineRule="auto"/>
      <w:ind w:leftChars="400" w:left="840" w:hanging="10"/>
      <w:jc w:val="left"/>
    </w:pPr>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cp:lastPrinted>2018-02-27T06:26:00Z</cp:lastPrinted>
  <dcterms:created xsi:type="dcterms:W3CDTF">2018-02-27T05:22:00Z</dcterms:created>
  <dcterms:modified xsi:type="dcterms:W3CDTF">2018-02-27T06:27:00Z</dcterms:modified>
</cp:coreProperties>
</file>